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Lysekil kommunfullmäktige</w:t>
      </w:r>
    </w:p>
    <w:p>
      <w:pPr>
        <w:pStyle w:val="Heading1"/>
      </w:pPr>
      <w:r>
        <w:t xml:space="preserve">Fler praktikplatser kopplat till lokalt näringsliv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Lysekil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är högre än länsgenomsnittet. Praktik och matchning mot fiske, industri och turism kan stärka arbetslinjen.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Lysekil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tecknar avtal med minst 20 lokala företag om praktikplatser.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vuxenutbildning samordnas med näringslivets kompetensbehov.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matchningsfunktion inrättas på arbetsmarknadsenheten.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antalet praktikplatser följs upp kvartalsvis.</w:t>
      </w:r>
    </w:p>
    <w:p>
      <w:pPr>
        <w:spacing w:before="360"/>
      </w:pPr>
    </w:p>
    <w:p>
      <w:r>
        <w:t xml:space="preserve">Lysekil,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Lysekil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2026-07-14T00:46:23.407Z</dcterms:created>
  <dcterms:modified xsi:type="dcterms:W3CDTF">2026-07-14T00:46:23.407Z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